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42" w:rsidRPr="00E13DF5" w:rsidRDefault="002E5442" w:rsidP="002E5442">
      <w:pPr>
        <w:shd w:val="clear" w:color="auto" w:fill="FFFFFF"/>
        <w:ind w:firstLine="0"/>
        <w:jc w:val="left"/>
        <w:textAlignment w:val="baseline"/>
        <w:outlineLvl w:val="0"/>
        <w:rPr>
          <w:rFonts w:ascii="OpenSansSemiBold" w:eastAsia="Times New Roman" w:hAnsi="OpenSansSemiBold" w:cs="Times New Roman"/>
          <w:b/>
          <w:color w:val="000000"/>
          <w:kern w:val="36"/>
          <w:sz w:val="28"/>
          <w:szCs w:val="28"/>
          <w:u w:val="single"/>
          <w:lang w:eastAsia="ru-RU"/>
        </w:rPr>
      </w:pPr>
      <w:r w:rsidRPr="00E13DF5">
        <w:rPr>
          <w:rFonts w:ascii="OpenSansSemiBold" w:eastAsia="Times New Roman" w:hAnsi="OpenSansSemiBold" w:cs="Times New Roman"/>
          <w:b/>
          <w:color w:val="000000"/>
          <w:kern w:val="36"/>
          <w:sz w:val="28"/>
          <w:szCs w:val="28"/>
          <w:u w:val="single"/>
          <w:lang w:eastAsia="ru-RU"/>
        </w:rPr>
        <w:t xml:space="preserve">Разместить на </w:t>
      </w:r>
      <w:proofErr w:type="spellStart"/>
      <w:r w:rsidRPr="00E13DF5">
        <w:rPr>
          <w:rFonts w:ascii="OpenSansSemiBold" w:eastAsia="Times New Roman" w:hAnsi="OpenSansSemiBold" w:cs="Times New Roman"/>
          <w:b/>
          <w:color w:val="000000"/>
          <w:kern w:val="36"/>
          <w:sz w:val="28"/>
          <w:szCs w:val="28"/>
          <w:u w:val="single"/>
          <w:lang w:eastAsia="ru-RU"/>
        </w:rPr>
        <w:t>Инвестпортале</w:t>
      </w:r>
      <w:proofErr w:type="spellEnd"/>
    </w:p>
    <w:p w:rsidR="00E13DF5" w:rsidRDefault="00E13DF5" w:rsidP="002E5442">
      <w:pPr>
        <w:shd w:val="clear" w:color="auto" w:fill="FFFFFF"/>
        <w:ind w:firstLine="0"/>
        <w:jc w:val="left"/>
        <w:textAlignment w:val="baseline"/>
        <w:outlineLvl w:val="0"/>
        <w:rPr>
          <w:rFonts w:ascii="OpenSansSemiBold" w:eastAsia="Times New Roman" w:hAnsi="OpenSansSemiBold" w:cs="Times New Roman"/>
          <w:color w:val="000000"/>
          <w:kern w:val="36"/>
          <w:sz w:val="28"/>
          <w:szCs w:val="28"/>
          <w:lang w:eastAsia="ru-RU"/>
        </w:rPr>
      </w:pPr>
    </w:p>
    <w:p w:rsidR="002E5442" w:rsidRPr="002E5442" w:rsidRDefault="002E5442" w:rsidP="002E5442">
      <w:pPr>
        <w:shd w:val="clear" w:color="auto" w:fill="FFFFFF"/>
        <w:ind w:firstLine="0"/>
        <w:jc w:val="left"/>
        <w:textAlignment w:val="baseline"/>
        <w:outlineLvl w:val="0"/>
        <w:rPr>
          <w:rFonts w:ascii="OpenSansSemiBold" w:eastAsia="Times New Roman" w:hAnsi="OpenSansSemiBold" w:cs="Times New Roman"/>
          <w:color w:val="000000"/>
          <w:kern w:val="36"/>
          <w:sz w:val="28"/>
          <w:szCs w:val="28"/>
          <w:lang w:eastAsia="ru-RU"/>
        </w:rPr>
      </w:pPr>
      <w:r w:rsidRPr="002E5442">
        <w:rPr>
          <w:rFonts w:ascii="OpenSansSemiBold" w:eastAsia="Times New Roman" w:hAnsi="OpenSansSemiBold" w:cs="Times New Roman" w:hint="eastAsia"/>
          <w:color w:val="000000"/>
          <w:kern w:val="36"/>
          <w:sz w:val="28"/>
          <w:szCs w:val="28"/>
          <w:lang w:eastAsia="ru-RU"/>
        </w:rPr>
        <w:t>В</w:t>
      </w:r>
      <w:r w:rsidRPr="002E5442">
        <w:rPr>
          <w:rFonts w:ascii="OpenSansSemiBold" w:eastAsia="Times New Roman" w:hAnsi="OpenSansSemiBold" w:cs="Times New Roman"/>
          <w:color w:val="000000"/>
          <w:kern w:val="36"/>
          <w:sz w:val="28"/>
          <w:szCs w:val="28"/>
          <w:lang w:eastAsia="ru-RU"/>
        </w:rPr>
        <w:t xml:space="preserve"> разделе </w:t>
      </w:r>
      <w:r w:rsidRPr="002E5442">
        <w:rPr>
          <w:rFonts w:ascii="OpenSansSemiBold" w:eastAsia="Times New Roman" w:hAnsi="OpenSansSemiBold" w:cs="Times New Roman" w:hint="eastAsia"/>
          <w:color w:val="000000"/>
          <w:kern w:val="36"/>
          <w:sz w:val="28"/>
          <w:szCs w:val="28"/>
          <w:lang w:eastAsia="ru-RU"/>
        </w:rPr>
        <w:t>«</w:t>
      </w:r>
      <w:r w:rsidRPr="002E5442">
        <w:rPr>
          <w:rFonts w:ascii="OpenSansSemiBold" w:eastAsia="Times New Roman" w:hAnsi="OpenSansSemiBold" w:cs="Times New Roman"/>
          <w:color w:val="000000"/>
          <w:kern w:val="36"/>
          <w:sz w:val="28"/>
          <w:szCs w:val="28"/>
          <w:lang w:eastAsia="ru-RU"/>
        </w:rPr>
        <w:t>Инвестору</w:t>
      </w:r>
      <w:r w:rsidRPr="002E5442">
        <w:rPr>
          <w:rFonts w:ascii="OpenSansSemiBold" w:eastAsia="Times New Roman" w:hAnsi="OpenSansSemiBold" w:cs="Times New Roman" w:hint="eastAsia"/>
          <w:color w:val="000000"/>
          <w:kern w:val="36"/>
          <w:sz w:val="28"/>
          <w:szCs w:val="28"/>
          <w:lang w:eastAsia="ru-RU"/>
        </w:rPr>
        <w:t>»</w:t>
      </w:r>
    </w:p>
    <w:p w:rsidR="002E5442" w:rsidRPr="002E5442" w:rsidRDefault="002E5442" w:rsidP="002E5442">
      <w:pPr>
        <w:shd w:val="clear" w:color="auto" w:fill="FFFFFF"/>
        <w:ind w:firstLine="0"/>
        <w:jc w:val="left"/>
        <w:textAlignment w:val="baseline"/>
        <w:outlineLvl w:val="0"/>
        <w:rPr>
          <w:rFonts w:ascii="OpenSansSemiBold" w:eastAsia="Times New Roman" w:hAnsi="OpenSansSemiBold" w:cs="Times New Roman"/>
          <w:color w:val="000000"/>
          <w:kern w:val="36"/>
          <w:sz w:val="28"/>
          <w:szCs w:val="28"/>
          <w:lang w:eastAsia="ru-RU"/>
        </w:rPr>
      </w:pPr>
      <w:r w:rsidRPr="002E5442">
        <w:rPr>
          <w:rFonts w:ascii="OpenSansSemiBold" w:eastAsia="Times New Roman" w:hAnsi="OpenSansSemiBold" w:cs="Times New Roman" w:hint="eastAsia"/>
          <w:color w:val="000000"/>
          <w:kern w:val="36"/>
          <w:sz w:val="28"/>
          <w:szCs w:val="28"/>
          <w:lang w:eastAsia="ru-RU"/>
        </w:rPr>
        <w:t>В</w:t>
      </w:r>
      <w:r w:rsidRPr="002E5442">
        <w:rPr>
          <w:rFonts w:ascii="OpenSansSemiBold" w:eastAsia="Times New Roman" w:hAnsi="OpenSansSemiBold" w:cs="Times New Roman"/>
          <w:color w:val="000000"/>
          <w:kern w:val="36"/>
          <w:sz w:val="28"/>
          <w:szCs w:val="28"/>
          <w:lang w:eastAsia="ru-RU"/>
        </w:rPr>
        <w:t xml:space="preserve"> подразделе </w:t>
      </w:r>
      <w:r w:rsidRPr="002E5442">
        <w:rPr>
          <w:rFonts w:ascii="OpenSansSemiBold" w:eastAsia="Times New Roman" w:hAnsi="OpenSansSemiBold" w:cs="Times New Roman" w:hint="eastAsia"/>
          <w:color w:val="000000"/>
          <w:kern w:val="36"/>
          <w:sz w:val="28"/>
          <w:szCs w:val="28"/>
          <w:lang w:eastAsia="ru-RU"/>
        </w:rPr>
        <w:t>«</w:t>
      </w:r>
      <w:r w:rsidRPr="002E5442">
        <w:rPr>
          <w:rFonts w:ascii="OpenSansSemiBold" w:eastAsia="Times New Roman" w:hAnsi="OpenSansSemiBold" w:cs="Times New Roman"/>
          <w:color w:val="000000"/>
          <w:kern w:val="36"/>
          <w:sz w:val="28"/>
          <w:szCs w:val="28"/>
          <w:lang w:eastAsia="ru-RU"/>
        </w:rPr>
        <w:t>Государственно-частное партнерство</w:t>
      </w:r>
      <w:r w:rsidRPr="002E5442">
        <w:rPr>
          <w:rFonts w:ascii="OpenSansSemiBold" w:eastAsia="Times New Roman" w:hAnsi="OpenSansSemiBold" w:cs="Times New Roman" w:hint="eastAsia"/>
          <w:color w:val="000000"/>
          <w:kern w:val="36"/>
          <w:sz w:val="28"/>
          <w:szCs w:val="28"/>
          <w:lang w:eastAsia="ru-RU"/>
        </w:rPr>
        <w:t>»</w:t>
      </w:r>
    </w:p>
    <w:p w:rsidR="002E5442" w:rsidRPr="002E5442" w:rsidRDefault="002E5442" w:rsidP="002E5442">
      <w:pPr>
        <w:spacing w:before="100" w:beforeAutospacing="1" w:after="100" w:afterAutospacing="1"/>
        <w:ind w:firstLine="0"/>
        <w:jc w:val="lef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Государственно-частное партнерство в муниципальном образовании</w:t>
      </w:r>
    </w:p>
    <w:p w:rsidR="002E5442" w:rsidRDefault="002E5442" w:rsidP="002E5442">
      <w:pPr>
        <w:rPr>
          <w:rStyle w:val="a3"/>
        </w:rPr>
      </w:pPr>
    </w:p>
    <w:p w:rsidR="0012346D" w:rsidRDefault="002E5442" w:rsidP="002E544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>Ейский</w:t>
      </w:r>
      <w:proofErr w:type="spellEnd"/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район от </w:t>
      </w:r>
      <w:r w:rsidR="00E13DF5">
        <w:rPr>
          <w:rStyle w:val="a3"/>
          <w:rFonts w:ascii="Times New Roman" w:hAnsi="Times New Roman" w:cs="Times New Roman"/>
          <w:b w:val="0"/>
          <w:sz w:val="28"/>
          <w:szCs w:val="28"/>
        </w:rPr>
        <w:t>23</w:t>
      </w:r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января 201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9</w:t>
      </w:r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E13DF5">
        <w:rPr>
          <w:rStyle w:val="a3"/>
          <w:rFonts w:ascii="Times New Roman" w:hAnsi="Times New Roman" w:cs="Times New Roman"/>
          <w:b w:val="0"/>
          <w:sz w:val="28"/>
          <w:szCs w:val="28"/>
        </w:rPr>
        <w:t>33</w:t>
      </w:r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13DF5">
        <w:rPr>
          <w:rFonts w:ascii="Times New Roman" w:hAnsi="Times New Roman" w:cs="Times New Roman"/>
          <w:sz w:val="28"/>
          <w:szCs w:val="28"/>
        </w:rPr>
        <w:t>«</w:t>
      </w:r>
      <w:r w:rsidR="00E13DF5" w:rsidRPr="00E13DF5">
        <w:rPr>
          <w:rFonts w:ascii="Times New Roman" w:eastAsia="Calibri" w:hAnsi="Times New Roman" w:cs="Times New Roman"/>
          <w:sz w:val="28"/>
          <w:szCs w:val="28"/>
        </w:rPr>
        <w:t>Об утверждении перечня объектов водопроводного хозяйства, в отношении  которых планируется</w:t>
      </w:r>
      <w:r w:rsidR="00E13DF5">
        <w:rPr>
          <w:rFonts w:ascii="Times New Roman" w:hAnsi="Times New Roman" w:cs="Times New Roman"/>
          <w:sz w:val="28"/>
          <w:szCs w:val="28"/>
        </w:rPr>
        <w:t xml:space="preserve"> </w:t>
      </w:r>
      <w:r w:rsidR="00E13DF5" w:rsidRPr="00E13DF5">
        <w:rPr>
          <w:rFonts w:ascii="Times New Roman" w:eastAsia="Calibri" w:hAnsi="Times New Roman" w:cs="Times New Roman"/>
          <w:sz w:val="28"/>
          <w:szCs w:val="28"/>
        </w:rPr>
        <w:t>заключение  концессионного соглашения в 2019 году</w:t>
      </w:r>
      <w:r w:rsidR="00E13DF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3DF5" w:rsidRDefault="00E13DF5" w:rsidP="00E13DF5">
      <w:pPr>
        <w:ind w:firstLine="0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E13DF5" w:rsidRDefault="00E13DF5" w:rsidP="00E13DF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>Ейский</w:t>
      </w:r>
      <w:proofErr w:type="spellEnd"/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район от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23</w:t>
      </w:r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января 201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9</w:t>
      </w:r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34</w:t>
      </w:r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13DF5">
        <w:rPr>
          <w:rFonts w:ascii="Times New Roman" w:eastAsia="Calibri" w:hAnsi="Times New Roman" w:cs="Times New Roman"/>
          <w:sz w:val="28"/>
          <w:szCs w:val="28"/>
        </w:rPr>
        <w:t xml:space="preserve">Об утверждении перечня объектов </w:t>
      </w:r>
      <w:r>
        <w:rPr>
          <w:rFonts w:ascii="Times New Roman" w:eastAsia="Calibri" w:hAnsi="Times New Roman" w:cs="Times New Roman"/>
          <w:sz w:val="28"/>
          <w:szCs w:val="28"/>
        </w:rPr>
        <w:t>теплового</w:t>
      </w:r>
      <w:r w:rsidRPr="00E13DF5">
        <w:rPr>
          <w:rFonts w:ascii="Times New Roman" w:eastAsia="Calibri" w:hAnsi="Times New Roman" w:cs="Times New Roman"/>
          <w:sz w:val="28"/>
          <w:szCs w:val="28"/>
        </w:rPr>
        <w:t xml:space="preserve"> хозяйства, в отношении  которых планируется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DF5">
        <w:rPr>
          <w:rFonts w:ascii="Times New Roman" w:eastAsia="Calibri" w:hAnsi="Times New Roman" w:cs="Times New Roman"/>
          <w:sz w:val="28"/>
          <w:szCs w:val="28"/>
        </w:rPr>
        <w:t>заключение  концессионного соглашения в 2019 году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E5442" w:rsidRDefault="002E5442" w:rsidP="002E54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5442" w:rsidRPr="002E5442" w:rsidRDefault="002E5442" w:rsidP="002E5442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>Ейский</w:t>
      </w:r>
      <w:proofErr w:type="spellEnd"/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район от 31 января 201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9</w:t>
      </w:r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E13DF5">
        <w:rPr>
          <w:rStyle w:val="a3"/>
          <w:rFonts w:ascii="Times New Roman" w:hAnsi="Times New Roman" w:cs="Times New Roman"/>
          <w:b w:val="0"/>
          <w:sz w:val="28"/>
          <w:szCs w:val="28"/>
        </w:rPr>
        <w:t>68</w:t>
      </w:r>
      <w:r w:rsidRPr="002E544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5442">
        <w:rPr>
          <w:rFonts w:ascii="Times New Roman" w:eastAsia="Calibri" w:hAnsi="Times New Roman" w:cs="Times New Roman"/>
          <w:sz w:val="28"/>
          <w:szCs w:val="28"/>
        </w:rPr>
        <w:t>Об утверждении перечня объектов,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5442">
        <w:rPr>
          <w:rFonts w:ascii="Times New Roman" w:eastAsia="Calibri" w:hAnsi="Times New Roman" w:cs="Times New Roman"/>
          <w:sz w:val="28"/>
          <w:szCs w:val="28"/>
        </w:rPr>
        <w:t>в отношении  которых планируется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5442">
        <w:rPr>
          <w:rFonts w:ascii="Times New Roman" w:eastAsia="Calibri" w:hAnsi="Times New Roman" w:cs="Times New Roman"/>
          <w:sz w:val="28"/>
          <w:szCs w:val="28"/>
        </w:rPr>
        <w:t>заключение  концессионного соглашения в 2019 году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13DF5">
        <w:rPr>
          <w:rFonts w:ascii="Times New Roman" w:hAnsi="Times New Roman" w:cs="Times New Roman"/>
          <w:sz w:val="28"/>
          <w:szCs w:val="28"/>
        </w:rPr>
        <w:t>.</w:t>
      </w:r>
    </w:p>
    <w:p w:rsidR="002E5442" w:rsidRDefault="002E5442" w:rsidP="002E54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13DF5" w:rsidRPr="00E13DF5" w:rsidRDefault="00E13DF5" w:rsidP="00E13DF5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E13DF5" w:rsidRPr="00E13DF5" w:rsidRDefault="00E13DF5" w:rsidP="00E13DF5">
      <w:pPr>
        <w:rPr>
          <w:rFonts w:ascii="Times New Roman" w:eastAsia="Calibri" w:hAnsi="Times New Roman" w:cs="Times New Roman"/>
          <w:sz w:val="28"/>
          <w:szCs w:val="28"/>
        </w:rPr>
      </w:pPr>
    </w:p>
    <w:p w:rsidR="00E13DF5" w:rsidRPr="00E13DF5" w:rsidRDefault="00E13DF5" w:rsidP="00E13DF5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DF5" w:rsidRPr="002E5442" w:rsidRDefault="00E13DF5" w:rsidP="002E5442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E13DF5" w:rsidRPr="002E5442" w:rsidSect="00123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ansSemi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442"/>
    <w:rsid w:val="0012346D"/>
    <w:rsid w:val="002E5442"/>
    <w:rsid w:val="00E13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42"/>
    <w:pPr>
      <w:spacing w:after="0" w:line="240" w:lineRule="auto"/>
      <w:ind w:hanging="284"/>
      <w:jc w:val="both"/>
    </w:pPr>
  </w:style>
  <w:style w:type="paragraph" w:styleId="3">
    <w:name w:val="heading 3"/>
    <w:basedOn w:val="a"/>
    <w:link w:val="30"/>
    <w:uiPriority w:val="9"/>
    <w:qFormat/>
    <w:rsid w:val="002E5442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E5442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E54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u11_05</dc:creator>
  <cp:lastModifiedBy>u11_05</cp:lastModifiedBy>
  <cp:revision>1</cp:revision>
  <dcterms:created xsi:type="dcterms:W3CDTF">2019-02-22T07:34:00Z</dcterms:created>
  <dcterms:modified xsi:type="dcterms:W3CDTF">2019-02-22T07:49:00Z</dcterms:modified>
</cp:coreProperties>
</file>