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A9" w:rsidRPr="002D4DE5" w:rsidRDefault="00FD47A9" w:rsidP="00FD47A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 xml:space="preserve">СОСТАВ ДЕЛЕГАЦИИ ДЕЛОВЫХ КРУГОВСОЕДИНЕННОГО КОРОЛЕВСТВА ВЕЛИКОБРИТАНИИ И СЕВЕРНОЙ ИРЛАНДИИ (21 </w:t>
      </w:r>
      <w:r w:rsid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марта</w:t>
      </w: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 xml:space="preserve"> 2017 г., г. </w:t>
      </w:r>
      <w:r w:rsid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Краснодар, гостиница «Интурист»</w:t>
      </w:r>
      <w:r w:rsidRPr="002D4DE5"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)</w:t>
      </w:r>
    </w:p>
    <w:p w:rsidR="00FD47A9" w:rsidRPr="0066116D" w:rsidRDefault="00FD47A9" w:rsidP="000C0967">
      <w:pPr>
        <w:pStyle w:val="a4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15276" w:type="dxa"/>
        <w:tblLook w:val="0400"/>
      </w:tblPr>
      <w:tblGrid>
        <w:gridCol w:w="15276"/>
      </w:tblGrid>
      <w:tr w:rsidR="006E28B9" w:rsidRPr="002D4DE5" w:rsidTr="006E28B9">
        <w:tc>
          <w:tcPr>
            <w:tcW w:w="15276" w:type="dxa"/>
            <w:shd w:val="clear" w:color="auto" w:fill="92D050"/>
          </w:tcPr>
          <w:p w:rsidR="006E28B9" w:rsidRPr="002D4DE5" w:rsidRDefault="006E28B9" w:rsidP="0039072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="004462E7" w:rsidRPr="002D4DE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бразование</w:t>
            </w:r>
          </w:p>
        </w:tc>
      </w:tr>
      <w:tr w:rsidR="00DD5CF9" w:rsidRPr="002D4DE5" w:rsidTr="00F61C45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2D4DE5" w:rsidRDefault="002D4DE5" w:rsidP="002D4DE5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1.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CarfaxEducationGroup</w:t>
            </w:r>
            <w:r w:rsidR="00F359E3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hyperlink r:id="rId8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carfax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-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education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com</w:t>
              </w:r>
            </w:hyperlink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b/>
                <w:i/>
                <w:color w:val="0000FF"/>
                <w:u w:val="single"/>
              </w:rPr>
            </w:pPr>
            <w:r w:rsidRPr="002D4DE5">
              <w:rPr>
                <w:rFonts w:ascii="Times New Roman" w:hAnsi="Times New Roman" w:cs="Times New Roman"/>
              </w:rPr>
              <w:t>Компания</w:t>
            </w:r>
            <w:r w:rsidRPr="002D4DE5">
              <w:rPr>
                <w:rFonts w:ascii="Times New Roman" w:hAnsi="Times New Roman" w:cs="Times New Roman"/>
                <w:lang w:val="en-US"/>
              </w:rPr>
              <w:t>CarfaxEducationGroup</w:t>
            </w:r>
            <w:r w:rsidRPr="002D4DE5">
              <w:rPr>
                <w:rFonts w:ascii="Times New Roman" w:hAnsi="Times New Roman" w:cs="Times New Roman"/>
              </w:rPr>
              <w:t xml:space="preserve"> занимается разнонаправленной деятельностью в сфере образования. В ее состав входит отдел стратегического планирования, который обеспечивает консультативную поддержку инвесторам, школам, университетам и правительственным органам; отдел академической консультации для частных клиентов, главная задача которого – обеспечить клиентам поступление в такие ведущие образовательные учреждения, как Оксфорд, Кембридж, университеты Лиги плюща, а также в британские и швейцарские школы-пансионы и др. 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CarfaxEducationGroup</w:t>
            </w:r>
            <w:r w:rsidRPr="002D4DE5">
              <w:rPr>
                <w:rFonts w:ascii="Times New Roman" w:hAnsi="Times New Roman" w:cs="Times New Roman"/>
              </w:rPr>
              <w:t xml:space="preserve"> также имеет широкую международную сеть центров обучения, которые предоставляют услуги частного обучения и онлайн-поддержки. К тому же, данная компания занимается вопросами опеки и попечительства, имеет собственное кадровое агентство (главным образом занимающееся поиском кадров в образовательной сфере) и издательство. Помимо этого, 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работает в сфере дошкольного и школьного образования по всему миру и имеет собственную школу-пансион в Оксфорде.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D4DE5">
              <w:rPr>
                <w:rFonts w:ascii="Times New Roman" w:hAnsi="Times New Roman" w:cs="Times New Roman"/>
              </w:rPr>
              <w:t xml:space="preserve">Компания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также проводит обучение программам «Английский как дополнительный язык» (</w:t>
            </w:r>
            <w:r w:rsidRPr="002D4DE5">
              <w:rPr>
                <w:rFonts w:ascii="Times New Roman" w:hAnsi="Times New Roman" w:cs="Times New Roman"/>
                <w:lang w:val="en-US"/>
              </w:rPr>
              <w:t>EAL</w:t>
            </w:r>
            <w:r w:rsidRPr="002D4DE5">
              <w:rPr>
                <w:rFonts w:ascii="Times New Roman" w:hAnsi="Times New Roman" w:cs="Times New Roman"/>
              </w:rPr>
              <w:t>) и «Преподавание английского языка» (</w:t>
            </w:r>
            <w:r w:rsidRPr="002D4DE5">
              <w:rPr>
                <w:rFonts w:ascii="Times New Roman" w:hAnsi="Times New Roman" w:cs="Times New Roman"/>
                <w:lang w:val="en-US"/>
              </w:rPr>
              <w:t>ELT</w:t>
            </w:r>
            <w:r w:rsidRPr="002D4DE5">
              <w:rPr>
                <w:rFonts w:ascii="Times New Roman" w:hAnsi="Times New Roman" w:cs="Times New Roman"/>
              </w:rPr>
              <w:t>), включая подготовку специалистов в нефтегазовом секторе, отбор и обучение преподавателей для последующей их работы в школах и университетах во мн</w:t>
            </w:r>
            <w:r w:rsidR="002D4DE5">
              <w:rPr>
                <w:rFonts w:ascii="Times New Roman" w:hAnsi="Times New Roman" w:cs="Times New Roman"/>
              </w:rPr>
              <w:t xml:space="preserve">огих странах мира. </w:t>
            </w:r>
            <w:r w:rsidRPr="002D4DE5">
              <w:rPr>
                <w:rFonts w:ascii="Times New Roman" w:hAnsi="Times New Roman" w:cs="Times New Roman"/>
              </w:rPr>
              <w:t xml:space="preserve">Офисы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располагаются в Лондоне, Оксфорде, Монако, Москве, Санкт-Петербурге, Баку, Дубае, Абу-Даби, Сеуле (с октября); в следующем году планируется открытие офисов в Гонконге и Сингапуре. 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D4DE5">
              <w:rPr>
                <w:rFonts w:ascii="Times New Roman" w:hAnsi="Times New Roman" w:cs="Times New Roman"/>
              </w:rPr>
              <w:t xml:space="preserve">Многие семьи, представители бизнеса в странах СНГ, а также огромное количество клиентов по всему миру доверяют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. Выпускники, прошедшие обучение в данной компании, поступают в такие всемирно известные университеты, как: Гарвард, Оксфорд, Кембридж, Университетский колледж Лондона, Лондонская школа экономики, Эдинбургский университет, Сент-Эндрюсский университет, Итонский колледж, Харроу, Чартерхаус, Колледж Челтенхам для девочек, Школа </w:t>
            </w:r>
            <w:r w:rsidRPr="002D4DE5">
              <w:rPr>
                <w:rFonts w:ascii="Times New Roman" w:hAnsi="Times New Roman" w:cs="Times New Roman"/>
                <w:lang w:val="en-US"/>
              </w:rPr>
              <w:t>DowneHouse</w:t>
            </w:r>
            <w:r w:rsidRPr="002D4DE5">
              <w:rPr>
                <w:rFonts w:ascii="Times New Roman" w:hAnsi="Times New Roman" w:cs="Times New Roman"/>
              </w:rPr>
              <w:t xml:space="preserve">, Школа </w:t>
            </w:r>
            <w:r w:rsidRPr="002D4DE5">
              <w:rPr>
                <w:rFonts w:ascii="Times New Roman" w:hAnsi="Times New Roman" w:cs="Times New Roman"/>
                <w:lang w:val="en-US"/>
              </w:rPr>
              <w:t>Rugby</w:t>
            </w:r>
            <w:r w:rsidRPr="002D4DE5">
              <w:rPr>
                <w:rFonts w:ascii="Times New Roman" w:hAnsi="Times New Roman" w:cs="Times New Roman"/>
              </w:rPr>
              <w:t xml:space="preserve">, Винчестерский университет, а также многие другие ведущие учебные заведения. </w:t>
            </w:r>
          </w:p>
          <w:p w:rsidR="00FD47A9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</w:rPr>
              <w:t xml:space="preserve">В список корпоративных клиентов компании </w:t>
            </w:r>
            <w:r w:rsidRPr="002D4DE5">
              <w:rPr>
                <w:rFonts w:ascii="Times New Roman" w:hAnsi="Times New Roman" w:cs="Times New Roman"/>
                <w:lang w:val="en-US"/>
              </w:rPr>
              <w:t>Carfax</w:t>
            </w:r>
            <w:r w:rsidRPr="002D4DE5">
              <w:rPr>
                <w:rFonts w:ascii="Times New Roman" w:hAnsi="Times New Roman" w:cs="Times New Roman"/>
              </w:rPr>
              <w:t xml:space="preserve"> входят: Компания Касипкор (Казахстан), Лукойл (СНГ и Ближний Восток), Министерство международного развития Великобритании, ООН, Секретариат Содружества, Всемирный банк, Глобальное партнерство в области образования, Министерства образования (Алжир, Афганистан, Пакистан, Бангладеш, Шри-Ланка, Непал, Иран, Лесото, Сомали, Пунтленд), Канцелярия президента (республика Сьерра-Леоне), Директорат преподавательского образования (Афганистан), Правительство провинции Синд, Комитет по образованию (Абу-Даби), Фонд помощи детям, Образовательный фонд Хорнби, Глобальная онлайн-оценка обучения </w:t>
            </w:r>
            <w:r w:rsidRPr="002D4DE5">
              <w:rPr>
                <w:rFonts w:ascii="Times New Roman" w:hAnsi="Times New Roman" w:cs="Times New Roman"/>
                <w:lang w:val="en-US"/>
              </w:rPr>
              <w:t>GOAL</w:t>
            </w:r>
            <w:r w:rsidRPr="002D4DE5">
              <w:rPr>
                <w:rFonts w:ascii="Times New Roman" w:hAnsi="Times New Roman" w:cs="Times New Roman"/>
              </w:rPr>
              <w:t>, Британский совет и многие другие.</w:t>
            </w:r>
          </w:p>
          <w:p w:rsidR="0066116D" w:rsidRPr="0066116D" w:rsidRDefault="0066116D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28B9" w:rsidRPr="002D4DE5" w:rsidTr="004462E7">
        <w:tc>
          <w:tcPr>
            <w:tcW w:w="15276" w:type="dxa"/>
            <w:shd w:val="clear" w:color="auto" w:fill="92D050"/>
          </w:tcPr>
          <w:p w:rsidR="006E28B9" w:rsidRPr="002D4DE5" w:rsidRDefault="00DD5CF9" w:rsidP="00DD5CF9">
            <w:pPr>
              <w:pStyle w:val="a4"/>
              <w:ind w:firstLine="709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Энергоснабжение</w:t>
            </w:r>
          </w:p>
        </w:tc>
      </w:tr>
      <w:tr w:rsidR="00DD5CF9" w:rsidRPr="002D4DE5" w:rsidTr="00F73881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Default="002D4DE5" w:rsidP="002D4DE5">
            <w:pPr>
              <w:pStyle w:val="a4"/>
              <w:ind w:firstLine="709"/>
              <w:jc w:val="both"/>
              <w:rPr>
                <w:rStyle w:val="a3"/>
                <w:sz w:val="24"/>
                <w:szCs w:val="24"/>
                <w:lang w:val="en-GB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2.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Аггреко Евразия, ООО (Aggreko Eurasia, LLC), </w:t>
            </w:r>
            <w:hyperlink r:id="rId9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www.aggreko.ru</w:t>
              </w:r>
            </w:hyperlink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Style w:val="a3"/>
                <w:sz w:val="10"/>
                <w:szCs w:val="10"/>
                <w:lang w:val="en-GB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4DE5">
              <w:rPr>
                <w:rFonts w:ascii="Times New Roman" w:hAnsi="Times New Roman" w:cs="Times New Roman"/>
              </w:rPr>
              <w:t xml:space="preserve">Аггреко – мировой лидер в области временного энергоснабжения и контроля температуры.Головной офис компании и собственное производство находятся в г. Дамбартон, Великобритания. </w:t>
            </w:r>
            <w:r w:rsidRPr="002D4DE5">
              <w:rPr>
                <w:rFonts w:ascii="Times New Roman" w:hAnsi="Times New Roman" w:cs="Times New Roman"/>
                <w:lang w:val="en-US"/>
              </w:rPr>
              <w:t>Компания входит в FTSE 100 Лондонской Фондовой Биржи. Компания Аггреко основана в 1962 году и имеет 190 представительств в 45 странах мира. В компании работает свыше 6000 высококвалифицированных специалистов.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  <w:r w:rsidRPr="002D4DE5">
              <w:rPr>
                <w:rFonts w:ascii="Times New Roman" w:hAnsi="Times New Roman" w:cs="Times New Roman"/>
                <w:lang w:val="en-US"/>
              </w:rPr>
              <w:t xml:space="preserve">Аггреко в России предоставляет в аренду дизельные электростанции, газопоршневые электростанции, работающие на попутном нефтяном и природном газе, а также нагрузочные стенды и системы промышленного охлаждения. </w:t>
            </w:r>
            <w:r w:rsidRPr="002D4DE5">
              <w:rPr>
                <w:rFonts w:ascii="Times New Roman" w:hAnsi="Times New Roman" w:cs="Times New Roman"/>
              </w:rPr>
              <w:t>По состоянию на октябрь 2013 года парк оборудования Аггреко, находящегося в аренде на территории РФ составляет свыше 280 МВА.Аггреко предоставляет комплексные решения по аренде энергетического и климатического оборудования для предприятий различных отраслей, обеспечивает доставку, монтаж, пуско-наладку оборудования, его операторское и сервисное обслуживание в течение всего срока аренды, а также демонтаж и вывоз по окончании срока а</w:t>
            </w:r>
            <w:r w:rsidR="004462E7" w:rsidRPr="002D4DE5">
              <w:rPr>
                <w:rFonts w:ascii="Times New Roman" w:hAnsi="Times New Roman" w:cs="Times New Roman"/>
              </w:rPr>
              <w:t xml:space="preserve">ренды. </w:t>
            </w:r>
            <w:r w:rsidR="004462E7" w:rsidRPr="002D4DE5">
              <w:rPr>
                <w:rFonts w:ascii="Times New Roman" w:hAnsi="Times New Roman" w:cs="Times New Roman"/>
                <w:lang w:val="en-US"/>
              </w:rPr>
              <w:t>Такойкомплексныйподход</w:t>
            </w:r>
            <w:r w:rsidRPr="002D4DE5">
              <w:rPr>
                <w:rFonts w:ascii="Times New Roman" w:hAnsi="Times New Roman" w:cs="Times New Roman"/>
                <w:lang w:val="en-US"/>
              </w:rPr>
              <w:t>Аггреко позволяет Заказчику сосредоточить свои усилия на основной деятельности. Решения Аггреко по временному электроснабжению и температурному контролю положительно влияют на организацию потока денежных средств, поскольку избавляют Заказчика от капитальных затрат, связанных с приобретением собственного оборудования.</w:t>
            </w:r>
          </w:p>
        </w:tc>
      </w:tr>
      <w:tr w:rsidR="006E28B9" w:rsidRPr="002D4DE5" w:rsidTr="004462E7">
        <w:tc>
          <w:tcPr>
            <w:tcW w:w="15276" w:type="dxa"/>
            <w:shd w:val="clear" w:color="auto" w:fill="92D050"/>
          </w:tcPr>
          <w:p w:rsidR="006E28B9" w:rsidRPr="002D4DE5" w:rsidRDefault="00281642" w:rsidP="00281642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lastRenderedPageBreak/>
              <w:t>Производство</w:t>
            </w:r>
            <w:r w:rsidRPr="002D4DE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фторхимикатов и фторполимеров</w:t>
            </w:r>
            <w:bookmarkStart w:id="0" w:name="_GoBack"/>
            <w:bookmarkEnd w:id="0"/>
          </w:p>
        </w:tc>
      </w:tr>
      <w:tr w:rsidR="00DD5CF9" w:rsidRPr="002D4DE5" w:rsidTr="001D1F11">
        <w:tc>
          <w:tcPr>
            <w:tcW w:w="15276" w:type="dxa"/>
          </w:tcPr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D5CF9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3. </w:t>
            </w:r>
            <w:r w:rsidR="00DD5CF9" w:rsidRPr="002D4DE5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GB"/>
              </w:rPr>
              <w:t>AGCChemicalsEurope</w:t>
            </w:r>
            <w:r w:rsidR="00F359E3" w:rsidRPr="002D4D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hyperlink r:id="rId10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agcce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com</w:t>
              </w:r>
            </w:hyperlink>
          </w:p>
          <w:p w:rsidR="002D4DE5" w:rsidRPr="002D4DE5" w:rsidRDefault="002D4DE5" w:rsidP="002D4DE5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AGCChemicalsEurope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ведущим игроком мирового рынка по производствуфторхимикатов и фторполимеров.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лавный офис и производительная база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 Торнтон-Кливлиз (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ThorntonCleveleys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), в Великобритании. В то время как комменческий офис расположен вАмстердаме, в Королевстве Нидерландов. В конце 2014 года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была открыта новая компания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AGCChemicalsRUS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которая занимается продажей и маркетингом в России.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Данное предприятие располагает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фторхимикатов и фторполимеров, которые могутприменяться в различных отраслях промышленности: нефтяной, газовой, кабельной,автомобильной, архитектурной, транспортной, инфраструктурной, а также в сельском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хозяйстве/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садоводстве.</w:t>
            </w:r>
          </w:p>
          <w:p w:rsidR="00DD5CF9" w:rsidRPr="002D4DE5" w:rsidRDefault="00585AAC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AGCChemicalsEurope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 плёнку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. Данная плёнка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ультратонкую ЭТФЭ плёнку с каплеотталкивающимпокрытием, созданную для повышения урожайности растений, цветов и овощей,выращиваемых в промышленных теплицах.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особенности </w:t>
            </w:r>
            <w:r w:rsidR="00585AAC" w:rsidRPr="002D4D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лёнки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1. Высокая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ветопропускающая способность (включая УФ лучей)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2. Отличная долговечность (более 30 лет)</w:t>
            </w:r>
          </w:p>
          <w:p w:rsidR="00DD5CF9" w:rsidRPr="002D4DE5" w:rsidRDefault="00DD5CF9" w:rsidP="002D4D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3. Легкая чистка.</w:t>
            </w:r>
          </w:p>
          <w:p w:rsidR="00DD5CF9" w:rsidRDefault="00DD5CF9" w:rsidP="0066116D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специальное антикапельное покрытие предотвращает образование конденсата.Плёнка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диффузного типа рассеивает проникающий свет, устраняет тени испособствует фотосинтезу в каждом листе выращиваемых культур.В настоящие время количество теплиц из плёнки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CLEAN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растет во всем мире, в том числеи в России (такие как «Магнит» и «Белая Дача»)</w:t>
            </w:r>
            <w:r w:rsidR="00281642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AGCChemicalsEurope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также использовались при строительстве стадиона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Фишт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торгового центра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З»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Краснодаре.</w:t>
            </w:r>
          </w:p>
          <w:p w:rsidR="0066116D" w:rsidRPr="0066116D" w:rsidRDefault="0066116D" w:rsidP="0066116D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1642" w:rsidRPr="002D4DE5" w:rsidTr="004462E7">
        <w:tc>
          <w:tcPr>
            <w:tcW w:w="15276" w:type="dxa"/>
            <w:shd w:val="clear" w:color="auto" w:fill="92D050"/>
          </w:tcPr>
          <w:p w:rsidR="00281642" w:rsidRPr="0066116D" w:rsidRDefault="004462E7" w:rsidP="004462E7">
            <w:pPr>
              <w:pStyle w:val="a4"/>
              <w:ind w:firstLine="709"/>
              <w:jc w:val="center"/>
              <w:rPr>
                <w:rStyle w:val="a3"/>
                <w:rFonts w:ascii="Times New Roman" w:hAnsi="Times New Roman" w:cs="Times New Roman"/>
                <w:b/>
                <w:i/>
                <w:caps/>
                <w:color w:val="auto"/>
                <w:sz w:val="24"/>
                <w:szCs w:val="24"/>
                <w:u w:val="none"/>
                <w:lang w:val="en-GB"/>
              </w:rPr>
            </w:pP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Производство пестицидов и инс</w:t>
            </w:r>
            <w:r w:rsidR="00281642"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ек</w:t>
            </w: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ти</w:t>
            </w:r>
            <w:r w:rsidR="00281642"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цид</w:t>
            </w: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ов</w:t>
            </w:r>
          </w:p>
        </w:tc>
      </w:tr>
      <w:tr w:rsidR="00DD5CF9" w:rsidRPr="002D4DE5" w:rsidTr="0056540C">
        <w:tc>
          <w:tcPr>
            <w:tcW w:w="15276" w:type="dxa"/>
          </w:tcPr>
          <w:p w:rsidR="0066116D" w:rsidRPr="0066116D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0"/>
                <w:szCs w:val="10"/>
                <w:u w:val="none"/>
              </w:rPr>
            </w:pPr>
          </w:p>
          <w:p w:rsidR="00DD5CF9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 xml:space="preserve">4. </w:t>
            </w:r>
            <w:r w:rsidR="00DD5CF9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GB"/>
              </w:rPr>
              <w:t>OctaviusHuntLimited</w:t>
            </w:r>
            <w:r w:rsidR="00281642" w:rsidRPr="0066116D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30"/>
                <w:szCs w:val="30"/>
                <w:u w:val="none"/>
                <w:lang w:val="en-US"/>
              </w:rPr>
              <w:t>,</w:t>
            </w:r>
            <w:hyperlink r:id="rId11" w:history="1"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www</w:t>
              </w:r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octaviushunt</w:t>
              </w:r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co</w:t>
              </w:r>
              <w:r w:rsidR="00DD5CF9" w:rsidRPr="0066116D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="00DD5CF9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n-GB"/>
                </w:rPr>
                <w:t>uk</w:t>
              </w:r>
            </w:hyperlink>
          </w:p>
          <w:p w:rsidR="0066116D" w:rsidRPr="0066116D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Компания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OctaviusHunt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была основана в 1870 году и в настоящее время является крупнейшим производителем дымовых шашек в Европе.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омпания не имеет себе равных в техническом опыте разработки и производства дымовых продуктов, а с различными инсектицидами, фунгицидами, акарицидами и другими веществами мы работае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 уже более четырёх десятилетий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Дымовые шашки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OctaviusHunt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применяются в самых различных сферах, таких как ветеринария, агро, дезинфекция, дезинсекция, зернохранение, хранение урожая, и во многих других. Благодаря новейшим производственным технологиям и тому, что компания самостоятельно изготавливает практически все комплектующие аэрозольных генераторов,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предприятие может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легко подстраиваться под меняющиеся рыночные требования и воплощать в жизнь индивидуальные решения высочайшего качества для наших клиентов.</w:t>
            </w: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Один из важнейших факторов, обеспечивающих производство высококачественной продукции, отвечающей высоким рыночным требованиям –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это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постоянные собственные исследования и новые разработки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компании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OctaviusHunt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Благодаря новейшей производственной технике и организации производственных процессов согласно требованиям международного стандарта 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ENISO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9001:2008 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фирма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гарантируе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тсвоим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клиентам неизменно высокое качество продукции, отличающейся наилучшими показателями в плане защиты, безопасности и эффективности.</w:t>
            </w:r>
          </w:p>
          <w:p w:rsidR="00DD5CF9" w:rsidRPr="002D4DE5" w:rsidRDefault="004462E7" w:rsidP="0066116D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Цель компании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</w:t>
            </w:r>
            <w:r w:rsidR="0066116D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удовлетворение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индивидуальны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х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требовани</w:t>
            </w:r>
            <w:r w:rsidR="00585AAC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й</w:t>
            </w:r>
            <w:r w:rsidR="00DD5CF9" w:rsidRPr="002D4D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клиентов в долгосрочной перспективе.</w:t>
            </w:r>
          </w:p>
          <w:p w:rsidR="0066116D" w:rsidRDefault="00585AAC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омпания</w:t>
            </w:r>
            <w:r w:rsidRPr="002D4D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OctaviusHunt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строит долгосрочные, доверительные, взаимовыгодные отношения с клиентами.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Партнерами компании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являются 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такие крупнейшие фирмы, как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Syngenta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Bayer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Sojam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Elanco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Neudorff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Amagro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Activa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Orioncropprotection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Rostagrovet</w:t>
            </w:r>
            <w:r w:rsidR="00DD5CF9" w:rsidRPr="002D4DE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DD5CF9" w:rsidRPr="002D4DE5" w:rsidRDefault="00DD5CF9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462E7" w:rsidRPr="002D4DE5" w:rsidTr="004462E7">
        <w:tc>
          <w:tcPr>
            <w:tcW w:w="15276" w:type="dxa"/>
            <w:shd w:val="clear" w:color="auto" w:fill="92D050"/>
          </w:tcPr>
          <w:p w:rsidR="004462E7" w:rsidRPr="0066116D" w:rsidRDefault="004462E7" w:rsidP="004462E7">
            <w:pPr>
              <w:pStyle w:val="a4"/>
              <w:ind w:firstLine="709"/>
              <w:jc w:val="center"/>
              <w:rPr>
                <w:rStyle w:val="a3"/>
                <w:rFonts w:ascii="Times New Roman" w:hAnsi="Times New Roman" w:cs="Times New Roman"/>
                <w:b/>
                <w:i/>
                <w:caps/>
                <w:color w:val="auto"/>
                <w:sz w:val="24"/>
                <w:szCs w:val="24"/>
                <w:u w:val="none"/>
                <w:lang w:val="en-GB"/>
              </w:rPr>
            </w:pPr>
            <w:r w:rsidRPr="0066116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Препараты для пчеловодства</w:t>
            </w:r>
          </w:p>
        </w:tc>
      </w:tr>
      <w:tr w:rsidR="004462E7" w:rsidRPr="002D4DE5" w:rsidTr="00F86E23">
        <w:tc>
          <w:tcPr>
            <w:tcW w:w="15276" w:type="dxa"/>
          </w:tcPr>
          <w:p w:rsidR="0066116D" w:rsidRPr="0066116D" w:rsidRDefault="0066116D" w:rsidP="0066116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  <w:p w:rsidR="004462E7" w:rsidRDefault="0066116D" w:rsidP="0066116D">
            <w:pPr>
              <w:pStyle w:val="a4"/>
              <w:ind w:firstLine="709"/>
              <w:jc w:val="both"/>
              <w:rPr>
                <w:rStyle w:val="a3"/>
                <w:rFonts w:ascii="Times New Roman" w:hAnsi="Times New Roman" w:cs="Times New Roman"/>
                <w:b/>
                <w:i/>
                <w:sz w:val="24"/>
                <w:szCs w:val="24"/>
                <w:lang w:val="es-ES_tradnl"/>
              </w:rPr>
            </w:pPr>
            <w:r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 xml:space="preserve">5. </w:t>
            </w:r>
            <w:r w:rsidR="004462E7"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s-ES_tradnl"/>
              </w:rPr>
              <w:t>Vita (Europe) Ltd</w:t>
            </w:r>
            <w:r w:rsidR="004462E7" w:rsidRPr="0066116D">
              <w:rPr>
                <w:rFonts w:ascii="Times New Roman" w:hAnsi="Times New Roman" w:cs="Times New Roman"/>
                <w:b/>
                <w:i/>
                <w:sz w:val="30"/>
                <w:szCs w:val="30"/>
                <w:lang w:val="en-US"/>
              </w:rPr>
              <w:t>.,</w:t>
            </w:r>
            <w:hyperlink r:id="rId12" w:history="1">
              <w:r w:rsidR="004462E7" w:rsidRPr="002D4DE5">
                <w:rPr>
                  <w:rStyle w:val="a3"/>
                  <w:rFonts w:ascii="Times New Roman" w:hAnsi="Times New Roman" w:cs="Times New Roman"/>
                  <w:b/>
                  <w:i/>
                  <w:sz w:val="24"/>
                  <w:szCs w:val="24"/>
                  <w:lang w:val="es-ES_tradnl"/>
                </w:rPr>
                <w:t>www.vita-europe.com</w:t>
              </w:r>
            </w:hyperlink>
          </w:p>
          <w:p w:rsidR="0066116D" w:rsidRPr="0066116D" w:rsidRDefault="0066116D" w:rsidP="0066116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10"/>
                <w:szCs w:val="10"/>
                <w:lang w:val="es-ES_tradnl"/>
              </w:rPr>
            </w:pPr>
          </w:p>
          <w:p w:rsidR="004462E7" w:rsidRPr="002D4DE5" w:rsidRDefault="00585AAC" w:rsidP="0066116D">
            <w:pPr>
              <w:pStyle w:val="ac"/>
              <w:widowControl/>
              <w:shd w:val="clear" w:color="auto" w:fill="FFFFFF"/>
              <w:spacing w:after="0"/>
              <w:ind w:firstLine="284"/>
              <w:jc w:val="both"/>
              <w:rPr>
                <w:rFonts w:cs="Times New Roman"/>
              </w:rPr>
            </w:pP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(Европа) </w:t>
            </w:r>
            <w:r w:rsidRPr="002D4DE5">
              <w:rPr>
                <w:rFonts w:cs="Times New Roman"/>
                <w:lang w:val="de-DE"/>
              </w:rPr>
              <w:t>Ltd</w:t>
            </w:r>
            <w:r w:rsidR="004462E7" w:rsidRPr="002D4DE5">
              <w:rPr>
                <w:rFonts w:cs="Times New Roman"/>
              </w:rPr>
              <w:t xml:space="preserve">. является специалистом в области здоровья медоносных пчёл, много лет занимается профилактикой и борьбой с клещами. </w:t>
            </w: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является самой крупной компанией на мировом рынке, чья деятельность связана с лекарственными препаратами для медоносных пчёл. Компания поставляет препараты для специалистов в области производства и переработки мёда и опыления. Большое внимание </w:t>
            </w:r>
            <w:r w:rsidRPr="002D4DE5">
              <w:rPr>
                <w:rFonts w:cs="Times New Roman"/>
                <w:lang w:val="de-DE"/>
              </w:rPr>
              <w:t>Vita</w:t>
            </w:r>
            <w:r w:rsidR="004462E7" w:rsidRPr="002D4DE5">
              <w:rPr>
                <w:rFonts w:cs="Times New Roman"/>
              </w:rPr>
              <w:t xml:space="preserve"> уделяет исследованиям в сфере здоровья пчёл, при этом вся деятельность компании ведётся строго в соответствии с этическими принципами экологического пчеловодства: мы не работаем с пестицидами, вне сферы нашей деятельности любые виды растений, кото</w:t>
            </w:r>
            <w:r w:rsidRPr="002D4DE5">
              <w:rPr>
                <w:rFonts w:cs="Times New Roman"/>
              </w:rPr>
              <w:t>рые могут быть вредны для пчёл.</w:t>
            </w:r>
          </w:p>
          <w:p w:rsidR="004462E7" w:rsidRPr="002D4DE5" w:rsidRDefault="004462E7" w:rsidP="0066116D">
            <w:pPr>
              <w:pStyle w:val="ac"/>
              <w:widowControl/>
              <w:shd w:val="clear" w:color="auto" w:fill="FFFFFF"/>
              <w:spacing w:after="0"/>
              <w:ind w:firstLine="284"/>
              <w:jc w:val="both"/>
              <w:rPr>
                <w:rFonts w:cs="Times New Roman"/>
              </w:rPr>
            </w:pPr>
            <w:r w:rsidRPr="002D4DE5">
              <w:rPr>
                <w:rFonts w:cs="Times New Roman"/>
              </w:rPr>
              <w:t>Главный офис компании находится в Великобритании, представительства – в Италии, Франции и России; за долгие годы работы была сформирована широкая партнёрская сеть во всем мире. Все препараты продаются на международном рынке через дистрибьюторскую сеть, включающую в себя 60 дистрибьюторов в 50 странах.</w:t>
            </w:r>
          </w:p>
          <w:p w:rsidR="004462E7" w:rsidRPr="002D4DE5" w:rsidRDefault="00FD47A9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 лекарства против варроатоза - Apistan</w:t>
            </w:r>
            <w:r w:rsidRPr="002D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®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>(Апистан) и Apiguard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® </w:t>
            </w:r>
            <w:r w:rsidR="004462E7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(Апигард), а также препараты против восковой моли, диагностические наборы по выявлению гнильцов и укрепляющие здоровье пчёл пищевые добавки. Препараты компании зарегистрированы более чем в 60 уполномоченных организациях в области ветеринарии. В рамках программы "Комплексная борьба с паразитами" компания поддерживает устойчивое пчеловодство: наши препараты разработаны таким образом, чтобы предотвратить или замедлить возникновение устойчивости; немаловажен тот факт, что там, где возможно, при производстве препаратов мы используем натуральные компоненты и биологические способы борьбы с паразитами, направленные исключительно против вредителей пчёл и безопасные для всех и всего остального.  </w:t>
            </w:r>
          </w:p>
          <w:p w:rsidR="004462E7" w:rsidRPr="002D4DE5" w:rsidRDefault="004462E7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Значительную часть дохода от продажи препаратов 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инвестирует в исследовательскую деятельность и разработку новых препаратов. Исследовательские партнёры компании представлены такими организациями, как: университеты в Кардиффе и Милане, Удине и Неаполе, институты Tierhygienisches Institut (институт Ветеринарии) во Фрайбурге (Германия), Центральная исследовательская лаборатория Великобритании и Министер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</w:rPr>
              <w:t>ство сельского хозяйства в США.</w:t>
            </w:r>
          </w:p>
          <w:p w:rsidR="00FD47A9" w:rsidRPr="002D4DE5" w:rsidRDefault="004462E7" w:rsidP="0066116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>В рамках исследовательской деятельности по выявлению естественных биологических способов борьбы с вреди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телями пчёл, в настоящее время </w:t>
            </w:r>
            <w:r w:rsidR="00FD47A9" w:rsidRPr="002D4D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Vita</w:t>
            </w:r>
            <w:r w:rsidRPr="002D4DE5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вовлечена в новый проект, направленный на изучение средств борьбы с клещом в сельском хозяйстве, ветеринарии, садоводстве и овощеводстве, а также в сфере здоровья человека, включая профилактику и лечение аллергических реакций. </w:t>
            </w:r>
          </w:p>
        </w:tc>
      </w:tr>
    </w:tbl>
    <w:p w:rsidR="000C0967" w:rsidRPr="002D4DE5" w:rsidRDefault="000C0967" w:rsidP="000466D7">
      <w:pPr>
        <w:pStyle w:val="a4"/>
        <w:rPr>
          <w:rFonts w:ascii="Times New Roman" w:hAnsi="Times New Roman" w:cs="Times New Roman"/>
        </w:rPr>
      </w:pPr>
    </w:p>
    <w:sectPr w:rsidR="000C0967" w:rsidRPr="002D4DE5" w:rsidSect="0066116D">
      <w:footerReference w:type="default" r:id="rId13"/>
      <w:pgSz w:w="16838" w:h="11906" w:orient="landscape"/>
      <w:pgMar w:top="426" w:right="536" w:bottom="426" w:left="1134" w:header="708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C7" w:rsidRDefault="008E3BC7" w:rsidP="0066116D">
      <w:pPr>
        <w:spacing w:after="0" w:line="240" w:lineRule="auto"/>
      </w:pPr>
      <w:r>
        <w:separator/>
      </w:r>
    </w:p>
  </w:endnote>
  <w:endnote w:type="continuationSeparator" w:id="1">
    <w:p w:rsidR="008E3BC7" w:rsidRDefault="008E3BC7" w:rsidP="0066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INOT-Regular"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230644"/>
      <w:docPartObj>
        <w:docPartGallery w:val="Page Numbers (Bottom of Page)"/>
        <w:docPartUnique/>
      </w:docPartObj>
    </w:sdtPr>
    <w:sdtContent>
      <w:p w:rsidR="0066116D" w:rsidRDefault="007072A4">
        <w:pPr>
          <w:pStyle w:val="af2"/>
          <w:jc w:val="right"/>
        </w:pPr>
        <w:r>
          <w:fldChar w:fldCharType="begin"/>
        </w:r>
        <w:r w:rsidR="0066116D">
          <w:instrText>PAGE   \* MERGEFORMAT</w:instrText>
        </w:r>
        <w:r>
          <w:fldChar w:fldCharType="separate"/>
        </w:r>
        <w:r w:rsidR="008310EC">
          <w:rPr>
            <w:noProof/>
          </w:rPr>
          <w:t>3</w:t>
        </w:r>
        <w:r>
          <w:fldChar w:fldCharType="end"/>
        </w:r>
      </w:p>
    </w:sdtContent>
  </w:sdt>
  <w:p w:rsidR="0066116D" w:rsidRDefault="0066116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C7" w:rsidRDefault="008E3BC7" w:rsidP="0066116D">
      <w:pPr>
        <w:spacing w:after="0" w:line="240" w:lineRule="auto"/>
      </w:pPr>
      <w:r>
        <w:separator/>
      </w:r>
    </w:p>
  </w:footnote>
  <w:footnote w:type="continuationSeparator" w:id="1">
    <w:p w:rsidR="008E3BC7" w:rsidRDefault="008E3BC7" w:rsidP="0066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3A9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B0489"/>
    <w:multiLevelType w:val="hybridMultilevel"/>
    <w:tmpl w:val="32E2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56A9"/>
    <w:multiLevelType w:val="hybridMultilevel"/>
    <w:tmpl w:val="8D6E4700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08DC1E6E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B5142"/>
    <w:multiLevelType w:val="hybridMultilevel"/>
    <w:tmpl w:val="221A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A206E"/>
    <w:multiLevelType w:val="hybridMultilevel"/>
    <w:tmpl w:val="9E3E2B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F61E6"/>
    <w:multiLevelType w:val="multilevel"/>
    <w:tmpl w:val="192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B27EF"/>
    <w:multiLevelType w:val="hybridMultilevel"/>
    <w:tmpl w:val="4F92144E"/>
    <w:lvl w:ilvl="0" w:tplc="52002C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1A03B9"/>
    <w:multiLevelType w:val="hybridMultilevel"/>
    <w:tmpl w:val="FEAA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666C4"/>
    <w:multiLevelType w:val="hybridMultilevel"/>
    <w:tmpl w:val="8C6E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D36DD"/>
    <w:multiLevelType w:val="hybridMultilevel"/>
    <w:tmpl w:val="136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C5A28"/>
    <w:multiLevelType w:val="hybridMultilevel"/>
    <w:tmpl w:val="0852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C67AB"/>
    <w:multiLevelType w:val="hybridMultilevel"/>
    <w:tmpl w:val="9C84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D5C57"/>
    <w:multiLevelType w:val="hybridMultilevel"/>
    <w:tmpl w:val="4F00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D6B8C"/>
    <w:multiLevelType w:val="hybridMultilevel"/>
    <w:tmpl w:val="5B66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24978"/>
    <w:multiLevelType w:val="hybridMultilevel"/>
    <w:tmpl w:val="94364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C100E"/>
    <w:multiLevelType w:val="hybridMultilevel"/>
    <w:tmpl w:val="56F2D6FA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653C3"/>
    <w:multiLevelType w:val="hybridMultilevel"/>
    <w:tmpl w:val="642EC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650C4"/>
    <w:multiLevelType w:val="hybridMultilevel"/>
    <w:tmpl w:val="7902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0428"/>
    <w:multiLevelType w:val="hybridMultilevel"/>
    <w:tmpl w:val="694CFE8E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>
    <w:nsid w:val="3B9876B1"/>
    <w:multiLevelType w:val="hybridMultilevel"/>
    <w:tmpl w:val="837EEF5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40955256"/>
    <w:multiLevelType w:val="hybridMultilevel"/>
    <w:tmpl w:val="C92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E79B1"/>
    <w:multiLevelType w:val="multilevel"/>
    <w:tmpl w:val="17B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EB6387"/>
    <w:multiLevelType w:val="hybridMultilevel"/>
    <w:tmpl w:val="943A1EEC"/>
    <w:lvl w:ilvl="0" w:tplc="A8566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C1240"/>
    <w:multiLevelType w:val="hybridMultilevel"/>
    <w:tmpl w:val="907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22355"/>
    <w:multiLevelType w:val="hybridMultilevel"/>
    <w:tmpl w:val="8530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11C5D"/>
    <w:multiLevelType w:val="hybridMultilevel"/>
    <w:tmpl w:val="BBD8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4784B"/>
    <w:multiLevelType w:val="hybridMultilevel"/>
    <w:tmpl w:val="4E4E6F40"/>
    <w:lvl w:ilvl="0" w:tplc="C0528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430D5B"/>
    <w:multiLevelType w:val="hybridMultilevel"/>
    <w:tmpl w:val="3AFE7F88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9697B"/>
    <w:multiLevelType w:val="multilevel"/>
    <w:tmpl w:val="D14C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526D46"/>
    <w:multiLevelType w:val="hybridMultilevel"/>
    <w:tmpl w:val="DE70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442A2"/>
    <w:multiLevelType w:val="hybridMultilevel"/>
    <w:tmpl w:val="19C8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604"/>
    <w:multiLevelType w:val="hybridMultilevel"/>
    <w:tmpl w:val="A356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17D5B"/>
    <w:multiLevelType w:val="hybridMultilevel"/>
    <w:tmpl w:val="B834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A3466"/>
    <w:multiLevelType w:val="hybridMultilevel"/>
    <w:tmpl w:val="DFECECB0"/>
    <w:lvl w:ilvl="0" w:tplc="0D9435D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B66CA"/>
    <w:multiLevelType w:val="hybridMultilevel"/>
    <w:tmpl w:val="211A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F0600"/>
    <w:multiLevelType w:val="hybridMultilevel"/>
    <w:tmpl w:val="F314D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92F1A"/>
    <w:multiLevelType w:val="hybridMultilevel"/>
    <w:tmpl w:val="69C0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141F4"/>
    <w:multiLevelType w:val="hybridMultilevel"/>
    <w:tmpl w:val="C3BA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64034"/>
    <w:multiLevelType w:val="hybridMultilevel"/>
    <w:tmpl w:val="8F10B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CC25F6"/>
    <w:multiLevelType w:val="multilevel"/>
    <w:tmpl w:val="F95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1C28B1"/>
    <w:multiLevelType w:val="hybridMultilevel"/>
    <w:tmpl w:val="7EB0BC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1"/>
  </w:num>
  <w:num w:numId="3">
    <w:abstractNumId w:val="7"/>
  </w:num>
  <w:num w:numId="4">
    <w:abstractNumId w:val="30"/>
  </w:num>
  <w:num w:numId="5">
    <w:abstractNumId w:val="1"/>
  </w:num>
  <w:num w:numId="6">
    <w:abstractNumId w:val="36"/>
  </w:num>
  <w:num w:numId="7">
    <w:abstractNumId w:val="13"/>
  </w:num>
  <w:num w:numId="8">
    <w:abstractNumId w:val="11"/>
  </w:num>
  <w:num w:numId="9">
    <w:abstractNumId w:val="27"/>
  </w:num>
  <w:num w:numId="10">
    <w:abstractNumId w:val="28"/>
  </w:num>
  <w:num w:numId="11">
    <w:abstractNumId w:val="38"/>
  </w:num>
  <w:num w:numId="12">
    <w:abstractNumId w:val="20"/>
  </w:num>
  <w:num w:numId="13">
    <w:abstractNumId w:val="26"/>
  </w:num>
  <w:num w:numId="14">
    <w:abstractNumId w:val="32"/>
  </w:num>
  <w:num w:numId="15">
    <w:abstractNumId w:val="24"/>
  </w:num>
  <w:num w:numId="16">
    <w:abstractNumId w:val="18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4"/>
  </w:num>
  <w:num w:numId="22">
    <w:abstractNumId w:val="29"/>
  </w:num>
  <w:num w:numId="23">
    <w:abstractNumId w:val="3"/>
  </w:num>
  <w:num w:numId="24">
    <w:abstractNumId w:val="22"/>
  </w:num>
  <w:num w:numId="25">
    <w:abstractNumId w:val="40"/>
  </w:num>
  <w:num w:numId="26">
    <w:abstractNumId w:val="6"/>
  </w:num>
  <w:num w:numId="27">
    <w:abstractNumId w:val="0"/>
  </w:num>
  <w:num w:numId="28">
    <w:abstractNumId w:val="5"/>
  </w:num>
  <w:num w:numId="29">
    <w:abstractNumId w:val="25"/>
  </w:num>
  <w:num w:numId="30">
    <w:abstractNumId w:val="33"/>
  </w:num>
  <w:num w:numId="31">
    <w:abstractNumId w:val="15"/>
  </w:num>
  <w:num w:numId="32">
    <w:abstractNumId w:val="10"/>
  </w:num>
  <w:num w:numId="33">
    <w:abstractNumId w:val="12"/>
  </w:num>
  <w:num w:numId="34">
    <w:abstractNumId w:val="37"/>
  </w:num>
  <w:num w:numId="35">
    <w:abstractNumId w:val="8"/>
  </w:num>
  <w:num w:numId="36">
    <w:abstractNumId w:val="39"/>
  </w:num>
  <w:num w:numId="37">
    <w:abstractNumId w:val="34"/>
  </w:num>
  <w:num w:numId="38">
    <w:abstractNumId w:val="16"/>
  </w:num>
  <w:num w:numId="39">
    <w:abstractNumId w:val="14"/>
  </w:num>
  <w:num w:numId="40">
    <w:abstractNumId w:val="31"/>
  </w:num>
  <w:num w:numId="41">
    <w:abstractNumId w:val="19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C0967"/>
    <w:rsid w:val="00003485"/>
    <w:rsid w:val="00004574"/>
    <w:rsid w:val="00026928"/>
    <w:rsid w:val="0004152A"/>
    <w:rsid w:val="000466D7"/>
    <w:rsid w:val="000525E7"/>
    <w:rsid w:val="00055A9C"/>
    <w:rsid w:val="00066CB9"/>
    <w:rsid w:val="00075B8E"/>
    <w:rsid w:val="00076B7B"/>
    <w:rsid w:val="00085250"/>
    <w:rsid w:val="00085D2D"/>
    <w:rsid w:val="00087376"/>
    <w:rsid w:val="000A1828"/>
    <w:rsid w:val="000A46F2"/>
    <w:rsid w:val="000B0D22"/>
    <w:rsid w:val="000C0967"/>
    <w:rsid w:val="000C257B"/>
    <w:rsid w:val="000C3DC6"/>
    <w:rsid w:val="000C514F"/>
    <w:rsid w:val="000D54BD"/>
    <w:rsid w:val="000D7504"/>
    <w:rsid w:val="000E202F"/>
    <w:rsid w:val="000E4919"/>
    <w:rsid w:val="00110F77"/>
    <w:rsid w:val="001113A3"/>
    <w:rsid w:val="001134F8"/>
    <w:rsid w:val="001162F5"/>
    <w:rsid w:val="00136D7F"/>
    <w:rsid w:val="00136E84"/>
    <w:rsid w:val="001437C7"/>
    <w:rsid w:val="001460EF"/>
    <w:rsid w:val="00164726"/>
    <w:rsid w:val="001C1375"/>
    <w:rsid w:val="001C46E0"/>
    <w:rsid w:val="001D2C35"/>
    <w:rsid w:val="001E4368"/>
    <w:rsid w:val="001F1157"/>
    <w:rsid w:val="00202612"/>
    <w:rsid w:val="002056AF"/>
    <w:rsid w:val="0020721F"/>
    <w:rsid w:val="00212D01"/>
    <w:rsid w:val="00220AE2"/>
    <w:rsid w:val="00221473"/>
    <w:rsid w:val="00221931"/>
    <w:rsid w:val="002329F6"/>
    <w:rsid w:val="00233D71"/>
    <w:rsid w:val="002412BD"/>
    <w:rsid w:val="00243126"/>
    <w:rsid w:val="002470BB"/>
    <w:rsid w:val="00255889"/>
    <w:rsid w:val="00281642"/>
    <w:rsid w:val="0028242F"/>
    <w:rsid w:val="00282DD2"/>
    <w:rsid w:val="00295A12"/>
    <w:rsid w:val="00295B2B"/>
    <w:rsid w:val="002A5B7E"/>
    <w:rsid w:val="002C68E2"/>
    <w:rsid w:val="002D31D9"/>
    <w:rsid w:val="002D4DE5"/>
    <w:rsid w:val="002D7C4F"/>
    <w:rsid w:val="002E2C58"/>
    <w:rsid w:val="002E3409"/>
    <w:rsid w:val="00313F27"/>
    <w:rsid w:val="00315448"/>
    <w:rsid w:val="00315E0D"/>
    <w:rsid w:val="003170A6"/>
    <w:rsid w:val="00335D69"/>
    <w:rsid w:val="00340B10"/>
    <w:rsid w:val="0036451F"/>
    <w:rsid w:val="003C075D"/>
    <w:rsid w:val="003C63E7"/>
    <w:rsid w:val="003D2955"/>
    <w:rsid w:val="00410B03"/>
    <w:rsid w:val="00413830"/>
    <w:rsid w:val="00424323"/>
    <w:rsid w:val="00425374"/>
    <w:rsid w:val="00437954"/>
    <w:rsid w:val="004462E7"/>
    <w:rsid w:val="0045356C"/>
    <w:rsid w:val="00461A69"/>
    <w:rsid w:val="00461CE3"/>
    <w:rsid w:val="00463A05"/>
    <w:rsid w:val="0046428F"/>
    <w:rsid w:val="00465F5C"/>
    <w:rsid w:val="0047794F"/>
    <w:rsid w:val="0048714D"/>
    <w:rsid w:val="00487ACF"/>
    <w:rsid w:val="004A6258"/>
    <w:rsid w:val="004B799E"/>
    <w:rsid w:val="004D61C0"/>
    <w:rsid w:val="004D7901"/>
    <w:rsid w:val="004E451D"/>
    <w:rsid w:val="004E7483"/>
    <w:rsid w:val="004F60CD"/>
    <w:rsid w:val="004F6221"/>
    <w:rsid w:val="005039A2"/>
    <w:rsid w:val="00506F67"/>
    <w:rsid w:val="00514DB8"/>
    <w:rsid w:val="00523C3C"/>
    <w:rsid w:val="00536B97"/>
    <w:rsid w:val="00560343"/>
    <w:rsid w:val="00561083"/>
    <w:rsid w:val="00575F66"/>
    <w:rsid w:val="00585AAC"/>
    <w:rsid w:val="005923F3"/>
    <w:rsid w:val="005932E6"/>
    <w:rsid w:val="005A5203"/>
    <w:rsid w:val="005A6C44"/>
    <w:rsid w:val="005B2843"/>
    <w:rsid w:val="005C1F2B"/>
    <w:rsid w:val="005D121D"/>
    <w:rsid w:val="00610B05"/>
    <w:rsid w:val="0063463B"/>
    <w:rsid w:val="006449BE"/>
    <w:rsid w:val="00656324"/>
    <w:rsid w:val="0066116D"/>
    <w:rsid w:val="00682C6F"/>
    <w:rsid w:val="00687F36"/>
    <w:rsid w:val="006A3A35"/>
    <w:rsid w:val="006E16A0"/>
    <w:rsid w:val="006E28B9"/>
    <w:rsid w:val="006E63F5"/>
    <w:rsid w:val="006E6A70"/>
    <w:rsid w:val="00701DE8"/>
    <w:rsid w:val="007072A4"/>
    <w:rsid w:val="0071289B"/>
    <w:rsid w:val="0072756C"/>
    <w:rsid w:val="007319F2"/>
    <w:rsid w:val="00731EF5"/>
    <w:rsid w:val="00741119"/>
    <w:rsid w:val="00741ED0"/>
    <w:rsid w:val="00742E6C"/>
    <w:rsid w:val="007437D0"/>
    <w:rsid w:val="00747EA2"/>
    <w:rsid w:val="00751CBD"/>
    <w:rsid w:val="007661BC"/>
    <w:rsid w:val="007673C1"/>
    <w:rsid w:val="0077254A"/>
    <w:rsid w:val="007A2C41"/>
    <w:rsid w:val="007A2E78"/>
    <w:rsid w:val="007B0DA3"/>
    <w:rsid w:val="007D46A8"/>
    <w:rsid w:val="007E0A90"/>
    <w:rsid w:val="007E3499"/>
    <w:rsid w:val="007F51A7"/>
    <w:rsid w:val="0082632B"/>
    <w:rsid w:val="008310EC"/>
    <w:rsid w:val="00831BE7"/>
    <w:rsid w:val="0084349E"/>
    <w:rsid w:val="00852364"/>
    <w:rsid w:val="0085738F"/>
    <w:rsid w:val="00864D69"/>
    <w:rsid w:val="008851DA"/>
    <w:rsid w:val="008A0264"/>
    <w:rsid w:val="008B527D"/>
    <w:rsid w:val="008C6DA6"/>
    <w:rsid w:val="008D370F"/>
    <w:rsid w:val="008E1266"/>
    <w:rsid w:val="008E3BC7"/>
    <w:rsid w:val="008E6252"/>
    <w:rsid w:val="008F116A"/>
    <w:rsid w:val="008F5D32"/>
    <w:rsid w:val="00901FAA"/>
    <w:rsid w:val="00926221"/>
    <w:rsid w:val="009505ED"/>
    <w:rsid w:val="00950CE5"/>
    <w:rsid w:val="0095545E"/>
    <w:rsid w:val="00957FB9"/>
    <w:rsid w:val="009649D1"/>
    <w:rsid w:val="009712B3"/>
    <w:rsid w:val="0097197D"/>
    <w:rsid w:val="0097458C"/>
    <w:rsid w:val="00983128"/>
    <w:rsid w:val="00991BCA"/>
    <w:rsid w:val="009B2B8C"/>
    <w:rsid w:val="009D26B4"/>
    <w:rsid w:val="00A11046"/>
    <w:rsid w:val="00A12220"/>
    <w:rsid w:val="00A127A5"/>
    <w:rsid w:val="00A3053E"/>
    <w:rsid w:val="00A63763"/>
    <w:rsid w:val="00A64221"/>
    <w:rsid w:val="00A74764"/>
    <w:rsid w:val="00A87712"/>
    <w:rsid w:val="00A94DBE"/>
    <w:rsid w:val="00A95840"/>
    <w:rsid w:val="00AB6AE0"/>
    <w:rsid w:val="00AB6D24"/>
    <w:rsid w:val="00AC21F5"/>
    <w:rsid w:val="00AC3A61"/>
    <w:rsid w:val="00AE79AB"/>
    <w:rsid w:val="00AF6E02"/>
    <w:rsid w:val="00B02C89"/>
    <w:rsid w:val="00B0309A"/>
    <w:rsid w:val="00B21DD9"/>
    <w:rsid w:val="00B36703"/>
    <w:rsid w:val="00B4096C"/>
    <w:rsid w:val="00B46B9F"/>
    <w:rsid w:val="00B5387E"/>
    <w:rsid w:val="00B54B6C"/>
    <w:rsid w:val="00B716A9"/>
    <w:rsid w:val="00B80B32"/>
    <w:rsid w:val="00B94FAD"/>
    <w:rsid w:val="00BB7B29"/>
    <w:rsid w:val="00BC1766"/>
    <w:rsid w:val="00BC1818"/>
    <w:rsid w:val="00BD4EB3"/>
    <w:rsid w:val="00BE008E"/>
    <w:rsid w:val="00BE06FD"/>
    <w:rsid w:val="00C1511E"/>
    <w:rsid w:val="00C223E5"/>
    <w:rsid w:val="00C33608"/>
    <w:rsid w:val="00C52547"/>
    <w:rsid w:val="00C52F77"/>
    <w:rsid w:val="00C548E8"/>
    <w:rsid w:val="00C56454"/>
    <w:rsid w:val="00C83DA8"/>
    <w:rsid w:val="00CB1340"/>
    <w:rsid w:val="00CB3060"/>
    <w:rsid w:val="00CC3F4E"/>
    <w:rsid w:val="00CC5045"/>
    <w:rsid w:val="00CC6316"/>
    <w:rsid w:val="00CD0747"/>
    <w:rsid w:val="00CD1EA2"/>
    <w:rsid w:val="00CD690C"/>
    <w:rsid w:val="00CF11BC"/>
    <w:rsid w:val="00CF36AE"/>
    <w:rsid w:val="00CF5A3A"/>
    <w:rsid w:val="00D11792"/>
    <w:rsid w:val="00D160B5"/>
    <w:rsid w:val="00D20671"/>
    <w:rsid w:val="00D25ECB"/>
    <w:rsid w:val="00D31A65"/>
    <w:rsid w:val="00D51193"/>
    <w:rsid w:val="00D56E9C"/>
    <w:rsid w:val="00D73CEA"/>
    <w:rsid w:val="00D93885"/>
    <w:rsid w:val="00DA374B"/>
    <w:rsid w:val="00DC182C"/>
    <w:rsid w:val="00DC1C3E"/>
    <w:rsid w:val="00DD5CF9"/>
    <w:rsid w:val="00DE176E"/>
    <w:rsid w:val="00DE41D7"/>
    <w:rsid w:val="00DF16EA"/>
    <w:rsid w:val="00E0516E"/>
    <w:rsid w:val="00E2728E"/>
    <w:rsid w:val="00E32EC8"/>
    <w:rsid w:val="00E5126C"/>
    <w:rsid w:val="00E55BED"/>
    <w:rsid w:val="00E73812"/>
    <w:rsid w:val="00E834EC"/>
    <w:rsid w:val="00E8750F"/>
    <w:rsid w:val="00EE1B19"/>
    <w:rsid w:val="00EF24BB"/>
    <w:rsid w:val="00EF346F"/>
    <w:rsid w:val="00EF6356"/>
    <w:rsid w:val="00F02455"/>
    <w:rsid w:val="00F063E1"/>
    <w:rsid w:val="00F06CFA"/>
    <w:rsid w:val="00F174B2"/>
    <w:rsid w:val="00F30CA1"/>
    <w:rsid w:val="00F359E3"/>
    <w:rsid w:val="00F41D5C"/>
    <w:rsid w:val="00F4456A"/>
    <w:rsid w:val="00F4583D"/>
    <w:rsid w:val="00F52CEA"/>
    <w:rsid w:val="00F6069A"/>
    <w:rsid w:val="00F94E8B"/>
    <w:rsid w:val="00FA174D"/>
    <w:rsid w:val="00FB52A8"/>
    <w:rsid w:val="00FD1E12"/>
    <w:rsid w:val="00FD47A9"/>
    <w:rsid w:val="00FE62A2"/>
    <w:rsid w:val="00FE6F91"/>
    <w:rsid w:val="00F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967"/>
    <w:rPr>
      <w:color w:val="0000FF"/>
      <w:u w:val="single"/>
    </w:rPr>
  </w:style>
  <w:style w:type="paragraph" w:styleId="a4">
    <w:name w:val="No Spacing"/>
    <w:uiPriority w:val="1"/>
    <w:qFormat/>
    <w:rsid w:val="000C0967"/>
    <w:pPr>
      <w:spacing w:after="0" w:line="240" w:lineRule="auto"/>
    </w:pPr>
  </w:style>
  <w:style w:type="paragraph" w:customStyle="1" w:styleId="Default">
    <w:name w:val="Default"/>
    <w:rsid w:val="002E2C58"/>
    <w:pPr>
      <w:autoSpaceDE w:val="0"/>
      <w:autoSpaceDN w:val="0"/>
      <w:adjustRightInd w:val="0"/>
      <w:spacing w:after="0" w:line="240" w:lineRule="auto"/>
    </w:pPr>
    <w:rPr>
      <w:rFonts w:ascii="DINOT-Regular" w:eastAsia="Times New Roman" w:hAnsi="DINOT-Regular" w:cs="DINOT-Regular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E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19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16E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DE41D7"/>
    <w:rPr>
      <w:i/>
      <w:iCs/>
    </w:rPr>
  </w:style>
  <w:style w:type="paragraph" w:customStyle="1" w:styleId="pgcolumnhead">
    <w:name w:val="pgcolumnhead"/>
    <w:basedOn w:val="a"/>
    <w:rsid w:val="000E4919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majorcontpara">
    <w:name w:val="majorcontpara"/>
    <w:basedOn w:val="a"/>
    <w:uiPriority w:val="99"/>
    <w:rsid w:val="001C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1C0"/>
  </w:style>
  <w:style w:type="character" w:styleId="aa">
    <w:name w:val="Strong"/>
    <w:basedOn w:val="a0"/>
    <w:uiPriority w:val="22"/>
    <w:qFormat/>
    <w:rsid w:val="004D61C0"/>
    <w:rPr>
      <w:b/>
      <w:bCs/>
    </w:rPr>
  </w:style>
  <w:style w:type="table" w:styleId="ab">
    <w:name w:val="Light Shading"/>
    <w:basedOn w:val="a1"/>
    <w:uiPriority w:val="60"/>
    <w:rsid w:val="00487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ody Text"/>
    <w:basedOn w:val="a"/>
    <w:link w:val="ad"/>
    <w:rsid w:val="00575F66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575F6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e">
    <w:name w:val="Plain Text"/>
    <w:basedOn w:val="a"/>
    <w:link w:val="af"/>
    <w:uiPriority w:val="99"/>
    <w:semiHidden/>
    <w:unhideWhenUsed/>
    <w:rsid w:val="00A7476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af">
    <w:name w:val="Текст Знак"/>
    <w:basedOn w:val="a0"/>
    <w:link w:val="ae"/>
    <w:uiPriority w:val="99"/>
    <w:semiHidden/>
    <w:rsid w:val="00A74764"/>
    <w:rPr>
      <w:rFonts w:ascii="Calibri" w:eastAsia="Times New Roman" w:hAnsi="Calibri" w:cs="Times New Roman"/>
      <w:lang w:val="en-GB" w:eastAsia="en-GB"/>
    </w:rPr>
  </w:style>
  <w:style w:type="paragraph" w:styleId="af0">
    <w:name w:val="header"/>
    <w:basedOn w:val="a"/>
    <w:link w:val="af1"/>
    <w:uiPriority w:val="99"/>
    <w:unhideWhenUsed/>
    <w:rsid w:val="0066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116D"/>
  </w:style>
  <w:style w:type="paragraph" w:styleId="af2">
    <w:name w:val="footer"/>
    <w:basedOn w:val="a"/>
    <w:link w:val="af3"/>
    <w:uiPriority w:val="99"/>
    <w:unhideWhenUsed/>
    <w:rsid w:val="0066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2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4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44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7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6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4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8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fax-educat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ta-europ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ctaviushunt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gc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grek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3BB8-26DC-4DCD-8DCB-2AABABEF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1590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Алексеева</dc:creator>
  <cp:lastModifiedBy>User</cp:lastModifiedBy>
  <cp:revision>2</cp:revision>
  <cp:lastPrinted>2016-10-17T11:35:00Z</cp:lastPrinted>
  <dcterms:created xsi:type="dcterms:W3CDTF">2017-03-17T08:27:00Z</dcterms:created>
  <dcterms:modified xsi:type="dcterms:W3CDTF">2017-03-17T08:27:00Z</dcterms:modified>
</cp:coreProperties>
</file>